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0145E2">
        <w:rPr>
          <w:rFonts w:ascii="Arial" w:hAnsi="Arial" w:cs="Arial"/>
          <w:sz w:val="22"/>
          <w:szCs w:val="22"/>
        </w:rPr>
        <w:t xml:space="preserve">Electrónico </w:t>
      </w:r>
      <w:r w:rsidRPr="00CB6A1C">
        <w:rPr>
          <w:rFonts w:ascii="Arial" w:hAnsi="Arial" w:cs="Arial"/>
          <w:sz w:val="22"/>
          <w:szCs w:val="22"/>
        </w:rPr>
        <w:t xml:space="preserve">(Res. N° 713/16 CGP):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CB6A1C">
        <w:rPr>
          <w:rFonts w:ascii="Arial" w:hAnsi="Arial" w:cs="Arial"/>
          <w:sz w:val="22"/>
          <w:szCs w:val="22"/>
        </w:rPr>
        <w:t xml:space="preserve">@proveedoresba.cgp.gba.gov.ar 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97198D" w:rsidRDefault="00CB6A1C" w:rsidP="00CB6A1C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CB6A1C" w:rsidRDefault="00CB6A1C" w:rsidP="00CB6A1C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Conte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 ( iii) aprobación de Pliego de Bases y Condiciones Particulares y Especificaciones Técnicas; iv) autorización del llamado de contratación, vi) adjudicación de la contratación a la oferta más conveniente)</w:t>
      </w:r>
    </w:p>
    <w:p w:rsidR="00CB6A1C" w:rsidRDefault="00CB6A1C" w:rsidP="00CB6A1C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</w:p>
    <w:p w:rsidR="00CB6A1C" w:rsidRPr="0097198D" w:rsidRDefault="00CB6A1C" w:rsidP="00CB6A1C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CB6A1C" w:rsidRDefault="00CB6A1C" w:rsidP="00CB6A1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Bernasconi - Secretario de Administración</w:t>
      </w:r>
    </w:p>
    <w:p w:rsidR="00CB6A1C" w:rsidRDefault="00CB6A1C" w:rsidP="00CB6A1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Lic. Dardo Joaquin Arías – Subsecretario de Presupuesto y Contrataciones de la Secretaria de Administración</w:t>
      </w:r>
    </w:p>
    <w:p w:rsidR="00CB6A1C" w:rsidRDefault="00CB6A1C" w:rsidP="00CB6A1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Cra. Laura Andrea Pizzuto –Jefa del Departamento de Contrataciones</w:t>
      </w:r>
    </w:p>
    <w:p w:rsidR="00CB6A1C" w:rsidRDefault="00CB6A1C" w:rsidP="00CB6A1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CB6A1C" w:rsidRPr="0097198D" w:rsidRDefault="00CB6A1C" w:rsidP="00CB6A1C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Cr. Luis María Benitez</w:t>
      </w:r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>Dr. Gabriel Toigo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>Lic. Bruno Paolucci</w:t>
      </w:r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ANEXO C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 xml:space="preserve">DECLARACIÓN JURADA DE ACEPTACIÓN DE CONDICIONES </w:t>
      </w:r>
    </w:p>
    <w:p w:rsidR="000145E2" w:rsidRDefault="000145E2" w:rsidP="000145E2">
      <w:pPr>
        <w:jc w:val="center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juramento, conocer todos y cada uno de los aspectos y las condiciones establecidas en el Pliego de Bases y Condiciones Generales, el Pliego de Condiciones Particulares y las Especificaciones Técnicas Básicas.</w:t>
      </w:r>
    </w:p>
    <w:p w:rsidR="000145E2" w:rsidRPr="00E32E27" w:rsidRDefault="000145E2" w:rsidP="000145E2">
      <w:pPr>
        <w:jc w:val="both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D</w:t>
      </w: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>DECLARACION JURADA COMPETENCIA JUDICIAL</w:t>
      </w: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</w:p>
    <w:p w:rsidR="000145E2" w:rsidRPr="000145E2" w:rsidRDefault="000145E2" w:rsidP="000145E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 y acepta que ante cualquier cuestión judicial que pudiera suscitarse en torno al presente procedimiento de selección y perfeccionamiento del contrato, ambas partes quedan sometidas a la competencia de los Juzgados en lo Contencioso Administrativo de la Provincia de Buenos Aires del Departamento Judicial de La Plata, renunciando a cualquier otro fuero o jurisdicción (Artículo 6º Pliego de Bases y Condiciones Generales).</w:t>
      </w: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524D22" w:rsidRDefault="000145E2" w:rsidP="000145E2">
      <w:pPr>
        <w:jc w:val="both"/>
        <w:rPr>
          <w:rFonts w:ascii="Arial" w:hAnsi="Arial" w:cs="Arial"/>
        </w:rPr>
      </w:pPr>
      <w:bookmarkStart w:id="0" w:name="_GoBack"/>
      <w:bookmarkEnd w:id="0"/>
    </w:p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105F5F"/>
    <w:rsid w:val="00190C9B"/>
    <w:rsid w:val="00263E81"/>
    <w:rsid w:val="00334D79"/>
    <w:rsid w:val="00405560"/>
    <w:rsid w:val="00413C5C"/>
    <w:rsid w:val="00414A05"/>
    <w:rsid w:val="00493BB1"/>
    <w:rsid w:val="00541551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676C6"/>
    <w:rsid w:val="00B82792"/>
    <w:rsid w:val="00BA3CE9"/>
    <w:rsid w:val="00CB6A1C"/>
    <w:rsid w:val="00CE7DCE"/>
    <w:rsid w:val="00DC19B3"/>
    <w:rsid w:val="00DE5C64"/>
    <w:rsid w:val="00E47A88"/>
    <w:rsid w:val="00E863A1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13</TotalTime>
  <Pages>8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1</cp:revision>
  <cp:lastPrinted>2009-05-04T18:21:00Z</cp:lastPrinted>
  <dcterms:created xsi:type="dcterms:W3CDTF">2021-05-17T13:31:00Z</dcterms:created>
  <dcterms:modified xsi:type="dcterms:W3CDTF">2021-05-17T14:43:00Z</dcterms:modified>
</cp:coreProperties>
</file>