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II.B</w:t>
      </w:r>
    </w:p>
    <w:p w:rsidR="002F1873" w:rsidRDefault="00FE2C04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  <w:r>
        <w:rPr>
          <w:sz w:val="22"/>
          <w:u w:val="single"/>
        </w:rPr>
        <w:t xml:space="preserve">PG.SA.LZ. N° </w:t>
      </w:r>
      <w:r w:rsidR="004B0155">
        <w:rPr>
          <w:sz w:val="22"/>
          <w:u w:val="single"/>
        </w:rPr>
        <w:t>4</w:t>
      </w:r>
      <w:r w:rsidR="00997AF9">
        <w:rPr>
          <w:sz w:val="22"/>
          <w:u w:val="single"/>
        </w:rPr>
        <w:t>5</w:t>
      </w:r>
      <w:r>
        <w:rPr>
          <w:sz w:val="22"/>
          <w:u w:val="single"/>
        </w:rPr>
        <w:t xml:space="preserve">-24  CD </w:t>
      </w:r>
      <w:r w:rsidR="00997AF9">
        <w:rPr>
          <w:sz w:val="22"/>
          <w:u w:val="single"/>
        </w:rPr>
        <w:t>45</w:t>
      </w:r>
      <w:r>
        <w:rPr>
          <w:sz w:val="22"/>
          <w:u w:val="single"/>
        </w:rPr>
        <w:t>-2024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  <w:r w:rsidRPr="00B87DCF">
        <w:rPr>
          <w:sz w:val="22"/>
          <w:szCs w:val="22"/>
        </w:rPr>
        <w:t xml:space="preserve"> </w:t>
      </w:r>
    </w:p>
    <w:p w:rsidR="006226AF" w:rsidRPr="006226AF" w:rsidRDefault="002F1873" w:rsidP="009C4E46">
      <w:pPr>
        <w:pStyle w:val="Listaconvietas"/>
        <w:numPr>
          <w:ilvl w:val="0"/>
          <w:numId w:val="0"/>
        </w:numPr>
        <w:ind w:left="720"/>
        <w:rPr>
          <w:lang w:val="es-AR"/>
        </w:rPr>
      </w:pPr>
      <w:r w:rsidRPr="006226AF">
        <w:t xml:space="preserve">El presente llamado tiene por objeto la </w:t>
      </w:r>
      <w:r w:rsidR="00AB6F8B">
        <w:t xml:space="preserve">provisión del servicio de </w:t>
      </w:r>
      <w:r w:rsidR="00025E2E">
        <w:t xml:space="preserve">mantenimiento y </w:t>
      </w:r>
      <w:r w:rsidR="00AB6F8B">
        <w:t xml:space="preserve">monitoreo </w:t>
      </w:r>
      <w:r w:rsidR="00025E2E">
        <w:t xml:space="preserve">mensual </w:t>
      </w:r>
      <w:r w:rsidR="00AB6F8B">
        <w:t xml:space="preserve">de alarmas para el periodo de año </w:t>
      </w:r>
      <w:r w:rsidR="00025E2E">
        <w:t xml:space="preserve">Febrero a Diciembre </w:t>
      </w:r>
      <w:r w:rsidR="00AB6F8B">
        <w:t xml:space="preserve">2025 </w:t>
      </w:r>
      <w:proofErr w:type="spellStart"/>
      <w:r w:rsidR="00AB6F8B">
        <w:t>Dpto</w:t>
      </w:r>
      <w:proofErr w:type="spellEnd"/>
      <w:r w:rsidR="00AB6F8B">
        <w:t xml:space="preserve"> Judicial Lomas de Zamora </w:t>
      </w:r>
      <w:r w:rsidR="004B0155">
        <w:t xml:space="preserve">de </w:t>
      </w:r>
      <w:r w:rsidR="006226AF">
        <w:t>acuerdo a las especificaciones técnicas que forman parte del presente pliego.</w:t>
      </w:r>
    </w:p>
    <w:p w:rsidR="006226AF" w:rsidRPr="006226AF" w:rsidRDefault="00AB6F8B" w:rsidP="009C4E46">
      <w:pPr>
        <w:pStyle w:val="Listaconvietas"/>
        <w:numPr>
          <w:ilvl w:val="0"/>
          <w:numId w:val="0"/>
        </w:numPr>
        <w:ind w:left="1080"/>
      </w:pPr>
      <w:r>
        <w:t xml:space="preserve"> </w:t>
      </w:r>
    </w:p>
    <w:p w:rsidR="002F1873" w:rsidRPr="009C4E46" w:rsidRDefault="002F1873" w:rsidP="009C4E46">
      <w:pPr>
        <w:pStyle w:val="Listaconvietas"/>
      </w:pPr>
      <w:r w:rsidRPr="009C4E46"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5A770E">
        <w:rPr>
          <w:rFonts w:eastAsia="Times New Roman" w:cs="Arial"/>
          <w:szCs w:val="22"/>
          <w:lang w:val="es-ES"/>
        </w:rPr>
        <w:t>.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>hasta un 50%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5A770E" w:rsidRDefault="002F1873" w:rsidP="009C4E46">
      <w:pPr>
        <w:pStyle w:val="Listaconvietas"/>
        <w:numPr>
          <w:ilvl w:val="0"/>
          <w:numId w:val="35"/>
        </w:numPr>
        <w:rPr>
          <w:b/>
        </w:rPr>
      </w:pPr>
      <w:r w:rsidRPr="007F5124">
        <w:lastRenderedPageBreak/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</w:t>
      </w:r>
      <w:r w:rsidR="0054715D">
        <w:rPr>
          <w:b/>
        </w:rPr>
        <w:t>300 Sector trasero</w:t>
      </w:r>
      <w:r w:rsidR="005A770E" w:rsidRPr="005A770E">
        <w:rPr>
          <w:b/>
        </w:rPr>
        <w:t>, Banfield.</w:t>
      </w:r>
    </w:p>
    <w:p w:rsidR="005A38AE" w:rsidRPr="004E3EA4" w:rsidRDefault="003C3E28" w:rsidP="009C4E46">
      <w:pPr>
        <w:pStyle w:val="Listaconvietas"/>
        <w:numPr>
          <w:ilvl w:val="0"/>
          <w:numId w:val="35"/>
        </w:numPr>
      </w:pPr>
      <w:r w:rsidRPr="007F5124">
        <w:t xml:space="preserve">Expediente </w:t>
      </w:r>
      <w:r w:rsidR="002F1873" w:rsidRPr="007F5124">
        <w:t xml:space="preserve">Nº </w:t>
      </w:r>
      <w:r w:rsidR="004E3EA4" w:rsidRPr="00413781">
        <w:t xml:space="preserve">PG SA LZ </w:t>
      </w:r>
      <w:r w:rsidR="004B0155">
        <w:t>4</w:t>
      </w:r>
      <w:r w:rsidR="00AB6F8B">
        <w:t>5</w:t>
      </w:r>
      <w:r w:rsidR="004E3EA4" w:rsidRPr="00413781">
        <w:t xml:space="preserve"> 2024</w:t>
      </w:r>
    </w:p>
    <w:p w:rsidR="00276102" w:rsidRDefault="00276102" w:rsidP="009C4E46">
      <w:pPr>
        <w:pStyle w:val="Listaconvietas"/>
        <w:numPr>
          <w:ilvl w:val="0"/>
          <w:numId w:val="0"/>
        </w:numPr>
        <w:ind w:left="360"/>
      </w:pPr>
    </w:p>
    <w:p w:rsidR="002F1873" w:rsidRPr="007F5124" w:rsidRDefault="002F1873" w:rsidP="009C4E46">
      <w:pPr>
        <w:pStyle w:val="Listaconvietas"/>
        <w:numPr>
          <w:ilvl w:val="0"/>
          <w:numId w:val="35"/>
        </w:numPr>
      </w:pPr>
      <w:r w:rsidRPr="007F5124">
        <w:t xml:space="preserve">Contratación Directa Nº </w:t>
      </w:r>
      <w:r w:rsidR="004E3EA4">
        <w:t xml:space="preserve">N° </w:t>
      </w:r>
      <w:r w:rsidR="00AB6F8B">
        <w:rPr>
          <w:rFonts w:ascii="Arial Black" w:hAnsi="Arial Black"/>
          <w:sz w:val="20"/>
        </w:rPr>
        <w:t>45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AB6F8B" w:rsidRDefault="00521556" w:rsidP="00414788">
      <w:pPr>
        <w:pStyle w:val="Listaconvietas"/>
        <w:numPr>
          <w:ilvl w:val="0"/>
          <w:numId w:val="35"/>
        </w:numPr>
      </w:pPr>
      <w:r>
        <w:t>Objeto de la contratación</w:t>
      </w:r>
      <w:r w:rsidR="004E3EA4">
        <w:t>:</w:t>
      </w:r>
      <w:r>
        <w:t xml:space="preserve"> </w:t>
      </w:r>
      <w:r w:rsidR="00F129E1">
        <w:t xml:space="preserve">Provisión del servicio de </w:t>
      </w:r>
      <w:r w:rsidR="00AB6F8B">
        <w:t xml:space="preserve"> mantenimiento </w:t>
      </w:r>
      <w:r w:rsidR="00F129E1">
        <w:t xml:space="preserve">y monitoreo mensual </w:t>
      </w:r>
      <w:r w:rsidR="00AB6F8B">
        <w:t>de alar</w:t>
      </w:r>
      <w:r w:rsidR="00F129E1">
        <w:t xml:space="preserve">mas para el periodo de año Febrero a Diciembre 2025 </w:t>
      </w:r>
      <w:proofErr w:type="spellStart"/>
      <w:r w:rsidR="00AB6F8B">
        <w:t>Dpto</w:t>
      </w:r>
      <w:proofErr w:type="spellEnd"/>
      <w:r w:rsidR="00AB6F8B">
        <w:t xml:space="preserve"> Judicial Lomas de Zamora </w:t>
      </w:r>
    </w:p>
    <w:p w:rsidR="002F1873" w:rsidRPr="007E53CE" w:rsidRDefault="002F1873" w:rsidP="00414788">
      <w:pPr>
        <w:pStyle w:val="Listaconvietas"/>
        <w:numPr>
          <w:ilvl w:val="0"/>
          <w:numId w:val="35"/>
        </w:numPr>
      </w:pPr>
      <w:r w:rsidRPr="007E53CE">
        <w:t>Fecha de Apertura:</w:t>
      </w:r>
      <w:r w:rsidR="00AB6F8B">
        <w:t xml:space="preserve"> 10</w:t>
      </w:r>
      <w:r w:rsidR="00661FB8" w:rsidRPr="007E53CE">
        <w:t xml:space="preserve"> de </w:t>
      </w:r>
      <w:r w:rsidR="004B0155">
        <w:t>Enero</w:t>
      </w:r>
      <w:r w:rsidR="0054715D">
        <w:t xml:space="preserve"> </w:t>
      </w:r>
      <w:r w:rsidR="004B0155">
        <w:t>de 2025</w:t>
      </w:r>
    </w:p>
    <w:p w:rsidR="002F1873" w:rsidRPr="00661FB8" w:rsidRDefault="002F1873" w:rsidP="009C4E46">
      <w:pPr>
        <w:pStyle w:val="Listaconvietas"/>
        <w:numPr>
          <w:ilvl w:val="0"/>
          <w:numId w:val="35"/>
        </w:numPr>
      </w:pPr>
      <w:r w:rsidRPr="00661FB8">
        <w:t xml:space="preserve">Hora Apertura: </w:t>
      </w:r>
      <w:r w:rsidR="002A632D">
        <w:t>1</w:t>
      </w:r>
      <w:r w:rsidR="004B0155">
        <w:t>2</w:t>
      </w:r>
      <w:r w:rsidR="00521556" w:rsidRPr="00661FB8">
        <w:t xml:space="preserve">.00 </w:t>
      </w:r>
      <w:proofErr w:type="spellStart"/>
      <w:r w:rsidR="00521556" w:rsidRPr="00661FB8">
        <w:t>hs</w:t>
      </w:r>
      <w:proofErr w:type="spellEnd"/>
    </w:p>
    <w:p w:rsidR="002F1873" w:rsidRPr="003D1DD6" w:rsidRDefault="002F1873" w:rsidP="009C4E46">
      <w:pPr>
        <w:pStyle w:val="Listaconvietas"/>
        <w:numPr>
          <w:ilvl w:val="0"/>
          <w:numId w:val="0"/>
        </w:numPr>
        <w:ind w:left="360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413781">
        <w:rPr>
          <w:rFonts w:ascii="Arial" w:eastAsia="Calibri" w:hAnsi="Arial" w:cs="Arial"/>
        </w:rPr>
        <w:t>Larroque</w:t>
      </w:r>
      <w:proofErr w:type="spellEnd"/>
      <w:r w:rsidR="00413781">
        <w:rPr>
          <w:rFonts w:ascii="Arial" w:eastAsia="Calibri" w:hAnsi="Arial" w:cs="Arial"/>
        </w:rPr>
        <w:t xml:space="preserve"> N° 2300,</w:t>
      </w:r>
      <w:r w:rsidR="008268EB">
        <w:rPr>
          <w:rFonts w:ascii="Arial" w:eastAsia="Calibri" w:hAnsi="Arial" w:cs="Arial"/>
        </w:rPr>
        <w:t xml:space="preserve"> </w:t>
      </w:r>
      <w:r w:rsidR="00413781">
        <w:rPr>
          <w:rFonts w:ascii="Arial" w:eastAsia="Calibri" w:hAnsi="Arial" w:cs="Arial"/>
        </w:rPr>
        <w:t>4to edificio Sector Trasero</w:t>
      </w:r>
      <w:r w:rsidR="008268EB">
        <w:rPr>
          <w:rFonts w:ascii="Arial" w:eastAsia="Calibri" w:hAnsi="Arial" w:cs="Arial"/>
        </w:rPr>
        <w:t>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8268EB">
        <w:rPr>
          <w:sz w:val="22"/>
          <w:szCs w:val="22"/>
        </w:rPr>
        <w:t>Larroque</w:t>
      </w:r>
      <w:proofErr w:type="spellEnd"/>
      <w:r w:rsidR="008268EB">
        <w:rPr>
          <w:sz w:val="22"/>
          <w:szCs w:val="22"/>
        </w:rPr>
        <w:t xml:space="preserve"> N° 2</w:t>
      </w:r>
      <w:r w:rsidR="0054715D">
        <w:rPr>
          <w:sz w:val="22"/>
          <w:szCs w:val="22"/>
        </w:rPr>
        <w:t>300</w:t>
      </w:r>
      <w:r w:rsidR="00413781">
        <w:rPr>
          <w:sz w:val="22"/>
          <w:szCs w:val="22"/>
        </w:rPr>
        <w:t>, 4to edificio,</w:t>
      </w:r>
      <w:r w:rsidR="008268EB">
        <w:rPr>
          <w:sz w:val="22"/>
          <w:szCs w:val="22"/>
        </w:rPr>
        <w:t xml:space="preserve"> Sector </w:t>
      </w:r>
      <w:r w:rsidR="0054715D">
        <w:rPr>
          <w:sz w:val="22"/>
          <w:szCs w:val="22"/>
        </w:rPr>
        <w:t>Trasero,</w:t>
      </w:r>
      <w:r w:rsidR="008268EB">
        <w:rPr>
          <w:sz w:val="22"/>
          <w:szCs w:val="22"/>
        </w:rPr>
        <w:t xml:space="preserve"> Banfield</w:t>
      </w:r>
      <w:r w:rsidR="00661FB8">
        <w:rPr>
          <w:sz w:val="22"/>
          <w:szCs w:val="22"/>
        </w:rPr>
        <w:t xml:space="preserve">, </w:t>
      </w:r>
      <w:r w:rsidR="00661FB8" w:rsidRPr="00F6306A">
        <w:rPr>
          <w:b/>
          <w:sz w:val="22"/>
          <w:szCs w:val="22"/>
        </w:rPr>
        <w:t>el dí</w:t>
      </w:r>
      <w:r w:rsidRPr="00F6306A">
        <w:rPr>
          <w:b/>
          <w:sz w:val="22"/>
          <w:szCs w:val="22"/>
        </w:rPr>
        <w:t>a</w:t>
      </w:r>
      <w:r w:rsidR="00661FB8" w:rsidRPr="00F6306A">
        <w:rPr>
          <w:b/>
          <w:sz w:val="22"/>
          <w:szCs w:val="22"/>
        </w:rPr>
        <w:t xml:space="preserve"> </w:t>
      </w:r>
      <w:r w:rsidR="00AB6F8B">
        <w:rPr>
          <w:b/>
          <w:sz w:val="22"/>
          <w:szCs w:val="22"/>
        </w:rPr>
        <w:t>10</w:t>
      </w:r>
      <w:r w:rsidR="00661FB8" w:rsidRPr="00F6306A">
        <w:rPr>
          <w:b/>
          <w:sz w:val="22"/>
          <w:szCs w:val="22"/>
        </w:rPr>
        <w:t xml:space="preserve"> de</w:t>
      </w:r>
      <w:r w:rsidR="006226AF">
        <w:rPr>
          <w:b/>
          <w:sz w:val="22"/>
          <w:szCs w:val="22"/>
        </w:rPr>
        <w:t xml:space="preserve"> </w:t>
      </w:r>
      <w:r w:rsidR="004B0155">
        <w:rPr>
          <w:b/>
          <w:sz w:val="22"/>
          <w:szCs w:val="22"/>
        </w:rPr>
        <w:t>Enero del 2025</w:t>
      </w:r>
      <w:r w:rsidRPr="00F6306A">
        <w:rPr>
          <w:b/>
          <w:sz w:val="22"/>
          <w:szCs w:val="22"/>
        </w:rPr>
        <w:t xml:space="preserve"> </w:t>
      </w:r>
      <w:r w:rsidR="00F6306A" w:rsidRPr="00F6306A">
        <w:rPr>
          <w:b/>
          <w:sz w:val="22"/>
          <w:szCs w:val="22"/>
        </w:rPr>
        <w:t xml:space="preserve">a </w:t>
      </w:r>
      <w:r w:rsidRPr="00F6306A">
        <w:rPr>
          <w:b/>
          <w:sz w:val="22"/>
          <w:szCs w:val="22"/>
        </w:rPr>
        <w:t xml:space="preserve">las </w:t>
      </w:r>
      <w:r w:rsidR="008268EB" w:rsidRPr="00F6306A">
        <w:rPr>
          <w:b/>
          <w:sz w:val="22"/>
          <w:szCs w:val="22"/>
        </w:rPr>
        <w:t>1</w:t>
      </w:r>
      <w:r w:rsidR="004B0155">
        <w:rPr>
          <w:b/>
          <w:sz w:val="22"/>
          <w:szCs w:val="22"/>
        </w:rPr>
        <w:t>2.00</w:t>
      </w:r>
      <w:r w:rsidRPr="00F6306A">
        <w:rPr>
          <w:b/>
          <w:sz w:val="22"/>
          <w:szCs w:val="22"/>
        </w:rPr>
        <w:t xml:space="preserve"> </w:t>
      </w:r>
      <w:proofErr w:type="spellStart"/>
      <w:r w:rsidRPr="00F6306A">
        <w:rPr>
          <w:b/>
          <w:sz w:val="22"/>
          <w:szCs w:val="22"/>
        </w:rPr>
        <w:t>hs</w:t>
      </w:r>
      <w:proofErr w:type="spellEnd"/>
      <w:r w:rsidRPr="00F6306A">
        <w:rPr>
          <w:b/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BB6326" w:rsidP="00BB632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8.1 </w:t>
      </w:r>
      <w:r w:rsidR="002F1873"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="002F1873"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BB6326" w:rsidP="00BB632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8.2 </w:t>
      </w:r>
      <w:r w:rsidR="002F1873"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BB6326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BB6326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BB6326" w:rsidRPr="00BB6326" w:rsidRDefault="00BB6326" w:rsidP="00BB6326">
      <w:pPr>
        <w:pStyle w:val="Prrafodelista"/>
        <w:spacing w:after="120" w:line="240" w:lineRule="auto"/>
        <w:ind w:left="360"/>
        <w:jc w:val="both"/>
        <w:rPr>
          <w:rFonts w:ascii="Arial" w:hAnsi="Arial" w:cs="Arial"/>
        </w:rPr>
      </w:pPr>
    </w:p>
    <w:p w:rsidR="00D21D45" w:rsidRPr="00BB6326" w:rsidRDefault="00D21D45" w:rsidP="00BB6326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BB6326">
        <w:rPr>
          <w:rFonts w:ascii="Arial" w:hAnsi="Arial" w:cs="Arial"/>
        </w:rPr>
        <w:t>La oferta 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lastRenderedPageBreak/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4B0155" w:rsidRDefault="002F1873" w:rsidP="002F1873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 xml:space="preserve">Lugar de </w:t>
      </w:r>
      <w:bookmarkStart w:id="34" w:name="_Ref65305741"/>
      <w:bookmarkEnd w:id="33"/>
      <w:r w:rsidR="004B0155">
        <w:rPr>
          <w:sz w:val="22"/>
          <w:szCs w:val="22"/>
        </w:rPr>
        <w:t>realización del trabajo</w:t>
      </w:r>
      <w:r w:rsidRPr="007F5124">
        <w:rPr>
          <w:sz w:val="22"/>
          <w:szCs w:val="22"/>
        </w:rPr>
        <w:t xml:space="preserve"> </w:t>
      </w:r>
      <w:bookmarkEnd w:id="34"/>
    </w:p>
    <w:p w:rsidR="002F1873" w:rsidRPr="004B0155" w:rsidRDefault="004B0155" w:rsidP="004B0155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El servicio </w:t>
      </w:r>
      <w:r>
        <w:rPr>
          <w:rFonts w:cs="Arial"/>
        </w:rPr>
        <w:t>se prestará</w:t>
      </w:r>
      <w:r w:rsidR="002F1873" w:rsidRPr="004B0155">
        <w:rPr>
          <w:rFonts w:cs="Arial"/>
        </w:rPr>
        <w:t xml:space="preserve"> </w:t>
      </w:r>
      <w:r w:rsidR="007E53CE" w:rsidRPr="004B0155">
        <w:rPr>
          <w:rFonts w:cs="Arial"/>
        </w:rPr>
        <w:t xml:space="preserve">en </w:t>
      </w:r>
      <w:r>
        <w:rPr>
          <w:rFonts w:cs="Arial"/>
        </w:rPr>
        <w:t>el</w:t>
      </w:r>
      <w:r w:rsidR="007E53CE" w:rsidRPr="004B0155">
        <w:rPr>
          <w:rFonts w:cs="Arial"/>
        </w:rPr>
        <w:t xml:space="preserve"> Edificio</w:t>
      </w:r>
      <w:r w:rsidR="0054715D" w:rsidRPr="004B0155">
        <w:rPr>
          <w:rFonts w:cs="Arial"/>
        </w:rPr>
        <w:t>s</w:t>
      </w:r>
      <w:r w:rsidR="007E53CE" w:rsidRPr="004B0155">
        <w:rPr>
          <w:rFonts w:cs="Arial"/>
        </w:rPr>
        <w:t xml:space="preserve"> del Ministerio Público</w:t>
      </w:r>
      <w:r w:rsidR="00F61D9E" w:rsidRPr="004B0155">
        <w:rPr>
          <w:rFonts w:cs="Arial"/>
        </w:rPr>
        <w:t xml:space="preserve"> </w:t>
      </w:r>
      <w:r w:rsidR="007E53CE" w:rsidRPr="004B0155">
        <w:rPr>
          <w:rFonts w:cs="Arial"/>
        </w:rPr>
        <w:t xml:space="preserve"> del Departamento Judicial de Lomas de Zamora</w:t>
      </w:r>
      <w:r w:rsidR="006226AF" w:rsidRPr="004B0155">
        <w:rPr>
          <w:rFonts w:cs="Arial"/>
        </w:rPr>
        <w:t xml:space="preserve"> </w:t>
      </w:r>
      <w:r w:rsidR="00AB6F8B">
        <w:rPr>
          <w:rFonts w:cs="Arial"/>
        </w:rPr>
        <w:t xml:space="preserve">según el listado adjunto </w:t>
      </w:r>
      <w:r>
        <w:rPr>
          <w:rFonts w:cs="Arial"/>
        </w:rPr>
        <w:t>d</w:t>
      </w:r>
      <w:r w:rsidR="002F1873" w:rsidRPr="004B0155">
        <w:rPr>
          <w:rFonts w:cs="Arial"/>
        </w:rPr>
        <w:t xml:space="preserve">ebiéndose contactar previamente para coordinar </w:t>
      </w:r>
      <w:r w:rsidR="00F84DE0" w:rsidRPr="004B0155">
        <w:rPr>
          <w:rFonts w:cs="Arial"/>
        </w:rPr>
        <w:t>el Servicio</w:t>
      </w:r>
      <w:r w:rsidR="0054715D" w:rsidRPr="004B0155">
        <w:rPr>
          <w:rFonts w:cs="Arial"/>
        </w:rPr>
        <w:t xml:space="preserve"> de visita de Obra</w:t>
      </w:r>
      <w:r w:rsidR="002F1873" w:rsidRPr="004B0155">
        <w:rPr>
          <w:rFonts w:cs="Arial"/>
        </w:rPr>
        <w:t xml:space="preserve"> con </w:t>
      </w:r>
      <w:r w:rsidR="00811360" w:rsidRPr="004B0155">
        <w:rPr>
          <w:rFonts w:cs="Arial"/>
        </w:rPr>
        <w:t>la Delegación de Arquitectura e Infraestructura de Lomas de Zamora al teléfono 11-4193-7022</w:t>
      </w:r>
      <w:r w:rsidR="00816C0D" w:rsidRPr="004B0155">
        <w:rPr>
          <w:rFonts w:cs="Arial"/>
        </w:rPr>
        <w:t xml:space="preserve"> Arq. Eduardo </w:t>
      </w:r>
      <w:proofErr w:type="spellStart"/>
      <w:r w:rsidR="00816C0D" w:rsidRPr="004B0155">
        <w:rPr>
          <w:rFonts w:cs="Arial"/>
        </w:rPr>
        <w:t>Benitez</w:t>
      </w:r>
      <w:proofErr w:type="spellEnd"/>
      <w:r w:rsidR="00816C0D" w:rsidRPr="004B0155">
        <w:rPr>
          <w:rFonts w:cs="Arial"/>
        </w:rPr>
        <w:t>.</w:t>
      </w:r>
    </w:p>
    <w:p w:rsidR="002F1873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</w:t>
      </w:r>
      <w:r w:rsidR="004B0155">
        <w:rPr>
          <w:sz w:val="22"/>
          <w:szCs w:val="22"/>
        </w:rPr>
        <w:t>realización del trabajo</w:t>
      </w:r>
      <w:r w:rsidRPr="007F5124">
        <w:rPr>
          <w:sz w:val="22"/>
          <w:szCs w:val="22"/>
        </w:rPr>
        <w:t xml:space="preserve"> </w:t>
      </w:r>
    </w:p>
    <w:p w:rsidR="00811360" w:rsidRPr="00816C0D" w:rsidRDefault="00811360" w:rsidP="00811360">
      <w:pPr>
        <w:rPr>
          <w:rFonts w:ascii="Arial" w:hAnsi="Arial" w:cs="Arial"/>
          <w:lang w:val="es-MX" w:eastAsia="ar-SA"/>
        </w:rPr>
      </w:pPr>
      <w:r w:rsidRPr="00816C0D">
        <w:rPr>
          <w:rFonts w:ascii="Arial" w:hAnsi="Arial" w:cs="Arial"/>
          <w:lang w:val="es-MX" w:eastAsia="ar-SA"/>
        </w:rPr>
        <w:t>El servicio de</w:t>
      </w:r>
      <w:r w:rsidR="004B0155">
        <w:rPr>
          <w:rFonts w:ascii="Arial" w:hAnsi="Arial" w:cs="Arial"/>
          <w:lang w:val="es-MX" w:eastAsia="ar-SA"/>
        </w:rPr>
        <w:t xml:space="preserve">berá ser realizado durante los </w:t>
      </w:r>
      <w:r w:rsidR="00AB6F8B">
        <w:rPr>
          <w:rFonts w:ascii="Arial" w:hAnsi="Arial" w:cs="Arial"/>
          <w:lang w:val="es-MX" w:eastAsia="ar-SA"/>
        </w:rPr>
        <w:t xml:space="preserve">meses de Febrero a Diciembre del año 2025 </w:t>
      </w:r>
      <w:r w:rsidR="006226AF">
        <w:rPr>
          <w:rFonts w:ascii="Arial" w:hAnsi="Arial" w:cs="Arial"/>
          <w:lang w:val="es-MX" w:eastAsia="ar-SA"/>
        </w:rPr>
        <w:t xml:space="preserve">a partir de la recepción de la </w:t>
      </w:r>
      <w:r w:rsidR="00816C0D" w:rsidRPr="00816C0D">
        <w:rPr>
          <w:rFonts w:ascii="Arial" w:hAnsi="Arial" w:cs="Arial"/>
          <w:lang w:val="es-MX" w:eastAsia="ar-SA"/>
        </w:rPr>
        <w:t>cor</w:t>
      </w:r>
      <w:r w:rsidR="006226AF">
        <w:rPr>
          <w:rFonts w:ascii="Arial" w:hAnsi="Arial" w:cs="Arial"/>
          <w:lang w:val="es-MX" w:eastAsia="ar-SA"/>
        </w:rPr>
        <w:t>respondiente Orden de Provisión</w:t>
      </w:r>
      <w:r w:rsidR="00AB6F8B">
        <w:rPr>
          <w:rFonts w:ascii="Arial" w:hAnsi="Arial" w:cs="Arial"/>
          <w:lang w:val="es-MX" w:eastAsia="ar-SA"/>
        </w:rPr>
        <w:t>.</w:t>
      </w:r>
      <w:r w:rsidR="004B0155">
        <w:rPr>
          <w:rFonts w:ascii="Arial" w:hAnsi="Arial" w:cs="Arial"/>
          <w:lang w:val="es-MX" w:eastAsia="ar-SA"/>
        </w:rPr>
        <w:t xml:space="preserve"> 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lastRenderedPageBreak/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413781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trabajos </w:t>
      </w:r>
      <w:r w:rsidR="00816C0D">
        <w:rPr>
          <w:rFonts w:ascii="Arial" w:hAnsi="Arial" w:cs="Arial"/>
        </w:rPr>
        <w:t>deberán realizarse</w:t>
      </w:r>
      <w:r w:rsidR="002F1873"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2F1873" w:rsidRPr="003D1DD6" w:rsidRDefault="00816C0D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 realizará</w:t>
      </w:r>
      <w:r w:rsidR="002F1873" w:rsidRPr="003D1DD6">
        <w:rPr>
          <w:rFonts w:ascii="Arial" w:hAnsi="Arial" w:cs="Arial"/>
        </w:rPr>
        <w:t xml:space="preserve"> bajo remito que detallará </w:t>
      </w:r>
      <w:r>
        <w:rPr>
          <w:rFonts w:ascii="Arial" w:hAnsi="Arial" w:cs="Arial"/>
        </w:rPr>
        <w:t xml:space="preserve">los trabajos realizados conforme las </w:t>
      </w:r>
      <w:r w:rsidRPr="00816C0D">
        <w:rPr>
          <w:rFonts w:ascii="Arial" w:hAnsi="Arial" w:cs="Arial"/>
          <w:b/>
        </w:rPr>
        <w:t>especificaciones técnicas de la Delegación del Departamento de Arquitectura e Infraestructura que forman parte anexa de este pliego</w:t>
      </w:r>
      <w:r>
        <w:rPr>
          <w:rFonts w:ascii="Arial" w:hAnsi="Arial" w:cs="Arial"/>
          <w:b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lastRenderedPageBreak/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 xml:space="preserve">Recepción definitiva de </w:t>
      </w:r>
      <w:r w:rsidR="00816C0D">
        <w:rPr>
          <w:sz w:val="22"/>
          <w:szCs w:val="22"/>
        </w:rPr>
        <w:t>lo contratado</w:t>
      </w:r>
      <w:r w:rsidRPr="00864AEF">
        <w:rPr>
          <w:sz w:val="22"/>
          <w:szCs w:val="22"/>
        </w:rPr>
        <w:t>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76102" w:rsidRPr="00413781" w:rsidRDefault="002F1873" w:rsidP="00413781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2</w:t>
      </w:r>
      <w:r w:rsidR="0054715D">
        <w:rPr>
          <w:rFonts w:ascii="Arial" w:hAnsi="Arial" w:cs="Arial"/>
          <w:szCs w:val="22"/>
        </w:rPr>
        <w:t>300</w:t>
      </w:r>
      <w:r w:rsidR="00CF2F45">
        <w:rPr>
          <w:rFonts w:ascii="Arial" w:hAnsi="Arial" w:cs="Arial"/>
          <w:szCs w:val="22"/>
        </w:rPr>
        <w:t xml:space="preserve">, Sector </w:t>
      </w:r>
      <w:r w:rsidR="007A16F9">
        <w:rPr>
          <w:rFonts w:ascii="Arial" w:hAnsi="Arial" w:cs="Arial"/>
          <w:szCs w:val="22"/>
        </w:rPr>
        <w:t>Trasero</w:t>
      </w:r>
      <w:r w:rsidR="00CF2F45">
        <w:rPr>
          <w:rFonts w:ascii="Arial" w:hAnsi="Arial" w:cs="Arial"/>
          <w:szCs w:val="22"/>
        </w:rPr>
        <w:t>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r w:rsidR="00CF2F45">
        <w:rPr>
          <w:rFonts w:ascii="Arial" w:hAnsi="Arial" w:cs="Arial"/>
          <w:szCs w:val="22"/>
        </w:rPr>
        <w:t>administración.lz</w:t>
      </w:r>
      <w:proofErr w:type="spell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D7AEA" w:rsidRDefault="00A138C0" w:rsidP="00A138C0">
      <w:pPr>
        <w:pStyle w:val="Sangradetextonormal"/>
        <w:ind w:left="0" w:firstLine="0"/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FD7AEA">
        <w:rPr>
          <w:rFonts w:ascii="Arial" w:hAnsi="Arial" w:cs="Arial"/>
          <w:b/>
          <w:szCs w:val="22"/>
          <w:lang w:val="es-AR"/>
        </w:rPr>
        <w:t>condición frente al IVA “</w:t>
      </w:r>
      <w:r w:rsidR="007E53CE">
        <w:rPr>
          <w:rFonts w:ascii="Arial" w:hAnsi="Arial" w:cs="Arial"/>
          <w:b/>
          <w:szCs w:val="22"/>
          <w:lang w:val="es-AR"/>
        </w:rPr>
        <w:t>NO ALCANZADO</w:t>
      </w:r>
      <w:r w:rsidR="00E76242" w:rsidRPr="00FD7AEA">
        <w:rPr>
          <w:rFonts w:ascii="Arial" w:hAnsi="Arial" w:cs="Arial"/>
          <w:b/>
          <w:szCs w:val="22"/>
          <w:lang w:val="es-AR"/>
        </w:rPr>
        <w:t>”, forma de pago</w:t>
      </w:r>
      <w:r w:rsidR="00FD7AEA" w:rsidRPr="00FD7AEA">
        <w:rPr>
          <w:rFonts w:ascii="Arial" w:hAnsi="Arial" w:cs="Arial"/>
          <w:b/>
          <w:szCs w:val="22"/>
          <w:lang w:val="es-AR"/>
        </w:rPr>
        <w:t>:</w:t>
      </w:r>
      <w:r w:rsidR="007E53CE">
        <w:rPr>
          <w:rFonts w:ascii="Arial" w:hAnsi="Arial" w:cs="Arial"/>
          <w:b/>
          <w:szCs w:val="22"/>
          <w:lang w:val="es-AR"/>
        </w:rPr>
        <w:t xml:space="preserve"> </w:t>
      </w:r>
      <w:r w:rsidR="00FD7AEA" w:rsidRPr="00FD7AEA">
        <w:rPr>
          <w:rFonts w:ascii="Arial" w:hAnsi="Arial" w:cs="Arial"/>
          <w:b/>
          <w:szCs w:val="22"/>
          <w:lang w:val="es-AR"/>
        </w:rPr>
        <w:t>OTROS</w:t>
      </w:r>
      <w:r w:rsidR="00E76242" w:rsidRPr="00FD7AEA">
        <w:rPr>
          <w:rFonts w:ascii="Arial" w:hAnsi="Arial" w:cs="Arial"/>
          <w:b/>
          <w:szCs w:val="22"/>
          <w:lang w:val="es-AR"/>
        </w:rPr>
        <w:t xml:space="preserve"> </w:t>
      </w:r>
      <w:r w:rsidRPr="00FD7AEA">
        <w:rPr>
          <w:rFonts w:ascii="Arial" w:hAnsi="Arial" w:cs="Arial"/>
          <w:b/>
          <w:szCs w:val="22"/>
        </w:rPr>
        <w:t>y deberá constar: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-Descripción de los conceptos facturados.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bookmarkEnd w:id="40"/>
    </w:p>
    <w:sectPr w:rsidR="00A138C0" w:rsidRPr="00F53BB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A96" w:rsidRDefault="00B22A96" w:rsidP="00276102">
      <w:pPr>
        <w:spacing w:after="0" w:line="240" w:lineRule="auto"/>
      </w:pPr>
      <w:r>
        <w:separator/>
      </w:r>
    </w:p>
  </w:endnote>
  <w:endnote w:type="continuationSeparator" w:id="0">
    <w:p w:rsidR="00B22A96" w:rsidRDefault="00B22A96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A96" w:rsidRDefault="00B22A96" w:rsidP="00276102">
      <w:pPr>
        <w:spacing w:after="0" w:line="240" w:lineRule="auto"/>
      </w:pPr>
      <w:r>
        <w:separator/>
      </w:r>
    </w:p>
  </w:footnote>
  <w:footnote w:type="continuationSeparator" w:id="0">
    <w:p w:rsidR="00B22A96" w:rsidRDefault="00B22A96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9E0465E"/>
    <w:name w:val="WW8Num6"/>
    <w:lvl w:ilvl="0">
      <w:start w:val="1"/>
      <w:numFmt w:val="decimal"/>
      <w:pStyle w:val="Listaconvietas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D42A4"/>
    <w:multiLevelType w:val="hybridMultilevel"/>
    <w:tmpl w:val="7EB2D2A8"/>
    <w:lvl w:ilvl="0" w:tplc="09DEE55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640CC"/>
    <w:multiLevelType w:val="multilevel"/>
    <w:tmpl w:val="139C93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1"/>
  </w:num>
  <w:num w:numId="3">
    <w:abstractNumId w:val="14"/>
  </w:num>
  <w:num w:numId="4">
    <w:abstractNumId w:val="4"/>
  </w:num>
  <w:num w:numId="5">
    <w:abstractNumId w:val="33"/>
  </w:num>
  <w:num w:numId="6">
    <w:abstractNumId w:val="16"/>
  </w:num>
  <w:num w:numId="7">
    <w:abstractNumId w:val="37"/>
  </w:num>
  <w:num w:numId="8">
    <w:abstractNumId w:val="28"/>
  </w:num>
  <w:num w:numId="9">
    <w:abstractNumId w:val="12"/>
  </w:num>
  <w:num w:numId="10">
    <w:abstractNumId w:val="42"/>
  </w:num>
  <w:num w:numId="11">
    <w:abstractNumId w:val="32"/>
  </w:num>
  <w:num w:numId="12">
    <w:abstractNumId w:val="30"/>
  </w:num>
  <w:num w:numId="13">
    <w:abstractNumId w:val="13"/>
  </w:num>
  <w:num w:numId="14">
    <w:abstractNumId w:val="44"/>
  </w:num>
  <w:num w:numId="15">
    <w:abstractNumId w:val="20"/>
  </w:num>
  <w:num w:numId="16">
    <w:abstractNumId w:val="5"/>
  </w:num>
  <w:num w:numId="17">
    <w:abstractNumId w:val="19"/>
  </w:num>
  <w:num w:numId="18">
    <w:abstractNumId w:val="10"/>
  </w:num>
  <w:num w:numId="19">
    <w:abstractNumId w:val="39"/>
  </w:num>
  <w:num w:numId="20">
    <w:abstractNumId w:val="27"/>
  </w:num>
  <w:num w:numId="21">
    <w:abstractNumId w:val="9"/>
  </w:num>
  <w:num w:numId="22">
    <w:abstractNumId w:val="26"/>
  </w:num>
  <w:num w:numId="23">
    <w:abstractNumId w:val="3"/>
  </w:num>
  <w:num w:numId="24">
    <w:abstractNumId w:val="15"/>
  </w:num>
  <w:num w:numId="25">
    <w:abstractNumId w:val="7"/>
  </w:num>
  <w:num w:numId="26">
    <w:abstractNumId w:val="40"/>
  </w:num>
  <w:num w:numId="27">
    <w:abstractNumId w:val="22"/>
  </w:num>
  <w:num w:numId="28">
    <w:abstractNumId w:val="23"/>
  </w:num>
  <w:num w:numId="29">
    <w:abstractNumId w:val="0"/>
  </w:num>
  <w:num w:numId="30">
    <w:abstractNumId w:val="1"/>
  </w:num>
  <w:num w:numId="31">
    <w:abstractNumId w:val="2"/>
  </w:num>
  <w:num w:numId="32">
    <w:abstractNumId w:val="36"/>
  </w:num>
  <w:num w:numId="33">
    <w:abstractNumId w:val="29"/>
  </w:num>
  <w:num w:numId="34">
    <w:abstractNumId w:val="35"/>
  </w:num>
  <w:num w:numId="35">
    <w:abstractNumId w:val="8"/>
  </w:num>
  <w:num w:numId="36">
    <w:abstractNumId w:val="41"/>
  </w:num>
  <w:num w:numId="37">
    <w:abstractNumId w:val="38"/>
  </w:num>
  <w:num w:numId="38">
    <w:abstractNumId w:val="18"/>
  </w:num>
  <w:num w:numId="39">
    <w:abstractNumId w:val="25"/>
  </w:num>
  <w:num w:numId="40">
    <w:abstractNumId w:val="6"/>
  </w:num>
  <w:num w:numId="41">
    <w:abstractNumId w:val="21"/>
  </w:num>
  <w:num w:numId="42">
    <w:abstractNumId w:val="24"/>
  </w:num>
  <w:num w:numId="43">
    <w:abstractNumId w:val="17"/>
  </w:num>
  <w:num w:numId="44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25E2E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2AA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308EF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632D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1378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B0155"/>
    <w:rsid w:val="004C279B"/>
    <w:rsid w:val="004C3902"/>
    <w:rsid w:val="004C6668"/>
    <w:rsid w:val="004D02FA"/>
    <w:rsid w:val="004D3329"/>
    <w:rsid w:val="004E29C6"/>
    <w:rsid w:val="004E3EA4"/>
    <w:rsid w:val="004F1CF6"/>
    <w:rsid w:val="0051380C"/>
    <w:rsid w:val="00514553"/>
    <w:rsid w:val="0051722F"/>
    <w:rsid w:val="0052135E"/>
    <w:rsid w:val="00521556"/>
    <w:rsid w:val="00542366"/>
    <w:rsid w:val="0054715D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9762F"/>
    <w:rsid w:val="005A38AE"/>
    <w:rsid w:val="005A770E"/>
    <w:rsid w:val="005B68E9"/>
    <w:rsid w:val="005D026A"/>
    <w:rsid w:val="005D76DB"/>
    <w:rsid w:val="005E3D6B"/>
    <w:rsid w:val="005E791F"/>
    <w:rsid w:val="00600FE6"/>
    <w:rsid w:val="006226AF"/>
    <w:rsid w:val="006305A0"/>
    <w:rsid w:val="0063378F"/>
    <w:rsid w:val="006533B0"/>
    <w:rsid w:val="006552BC"/>
    <w:rsid w:val="00661FB8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A16F9"/>
    <w:rsid w:val="007B56AA"/>
    <w:rsid w:val="007D7452"/>
    <w:rsid w:val="007E53CE"/>
    <w:rsid w:val="007E60BF"/>
    <w:rsid w:val="007E6CC1"/>
    <w:rsid w:val="007E72D3"/>
    <w:rsid w:val="007F5124"/>
    <w:rsid w:val="00801B0B"/>
    <w:rsid w:val="00811360"/>
    <w:rsid w:val="00816C0D"/>
    <w:rsid w:val="00820312"/>
    <w:rsid w:val="008268EB"/>
    <w:rsid w:val="00836AB4"/>
    <w:rsid w:val="0083777B"/>
    <w:rsid w:val="0084591C"/>
    <w:rsid w:val="00864AEF"/>
    <w:rsid w:val="00884E7D"/>
    <w:rsid w:val="00885E3A"/>
    <w:rsid w:val="008902C3"/>
    <w:rsid w:val="00897B6D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97AF9"/>
    <w:rsid w:val="009B23AB"/>
    <w:rsid w:val="009B5175"/>
    <w:rsid w:val="009C182C"/>
    <w:rsid w:val="009C4E46"/>
    <w:rsid w:val="009D164D"/>
    <w:rsid w:val="009E02BB"/>
    <w:rsid w:val="00A116DD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B6F8B"/>
    <w:rsid w:val="00AC548B"/>
    <w:rsid w:val="00AC58D4"/>
    <w:rsid w:val="00AE485E"/>
    <w:rsid w:val="00AF544C"/>
    <w:rsid w:val="00B01E84"/>
    <w:rsid w:val="00B04EE6"/>
    <w:rsid w:val="00B119C6"/>
    <w:rsid w:val="00B13C13"/>
    <w:rsid w:val="00B22A96"/>
    <w:rsid w:val="00B3556D"/>
    <w:rsid w:val="00B361E3"/>
    <w:rsid w:val="00B37BA5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B6326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E70A1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EF7344"/>
    <w:rsid w:val="00F032A9"/>
    <w:rsid w:val="00F0708B"/>
    <w:rsid w:val="00F129E1"/>
    <w:rsid w:val="00F14FCF"/>
    <w:rsid w:val="00F15D1A"/>
    <w:rsid w:val="00F163BE"/>
    <w:rsid w:val="00F242E5"/>
    <w:rsid w:val="00F61D9E"/>
    <w:rsid w:val="00F6306A"/>
    <w:rsid w:val="00F670FA"/>
    <w:rsid w:val="00F7109C"/>
    <w:rsid w:val="00F73911"/>
    <w:rsid w:val="00F748CD"/>
    <w:rsid w:val="00F82815"/>
    <w:rsid w:val="00F84DE0"/>
    <w:rsid w:val="00F85228"/>
    <w:rsid w:val="00F877FB"/>
    <w:rsid w:val="00FA7455"/>
    <w:rsid w:val="00FB4584"/>
    <w:rsid w:val="00FB5307"/>
    <w:rsid w:val="00FC161C"/>
    <w:rsid w:val="00FD16AA"/>
    <w:rsid w:val="00FD42BE"/>
    <w:rsid w:val="00FD7AEA"/>
    <w:rsid w:val="00FE1335"/>
    <w:rsid w:val="00FE1EE9"/>
    <w:rsid w:val="00FE2C04"/>
    <w:rsid w:val="00FF1CB6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9C4E46"/>
    <w:pPr>
      <w:numPr>
        <w:numId w:val="29"/>
      </w:numPr>
      <w:tabs>
        <w:tab w:val="left" w:pos="360"/>
        <w:tab w:val="left" w:pos="720"/>
      </w:tabs>
      <w:suppressAutoHyphens/>
      <w:spacing w:before="60" w:after="120" w:line="240" w:lineRule="auto"/>
      <w:ind w:left="1080" w:hanging="360"/>
      <w:jc w:val="both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1C850-4422-42BD-A627-1AD54106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1735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2</cp:revision>
  <cp:lastPrinted>2024-09-27T12:56:00Z</cp:lastPrinted>
  <dcterms:created xsi:type="dcterms:W3CDTF">2024-12-27T16:33:00Z</dcterms:created>
  <dcterms:modified xsi:type="dcterms:W3CDTF">2024-12-27T16:33:00Z</dcterms:modified>
</cp:coreProperties>
</file>