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lastRenderedPageBreak/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A24196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467890">
      <w:pPr>
        <w:spacing w:line="360" w:lineRule="auto"/>
        <w:ind w:left="709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97198D" w:rsidRPr="00467890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  <w:r w:rsidR="004137F0" w:rsidRPr="00467890">
        <w:rPr>
          <w:rFonts w:ascii="Arial" w:hAnsi="Arial" w:cs="Arial"/>
        </w:rPr>
        <w:t xml:space="preserve">Cr. Luis María </w:t>
      </w:r>
      <w:proofErr w:type="spellStart"/>
      <w:r w:rsidR="004137F0" w:rsidRPr="00467890">
        <w:rPr>
          <w:rFonts w:ascii="Arial" w:hAnsi="Arial" w:cs="Arial"/>
        </w:rPr>
        <w:t>Benitez</w:t>
      </w:r>
      <w:proofErr w:type="spellEnd"/>
      <w:r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Pr="00467890">
        <w:rPr>
          <w:rFonts w:ascii="Arial" w:hAnsi="Arial" w:cs="Arial"/>
          <w:lang w:bidi="es-ES"/>
        </w:rPr>
        <w:t>Toigo</w:t>
      </w:r>
      <w:proofErr w:type="spellEnd"/>
      <w:r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>Pont Verges,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</w:t>
      </w:r>
      <w:bookmarkStart w:id="0" w:name="_GoBack"/>
      <w:bookmarkEnd w:id="0"/>
      <w:r w:rsidRPr="00467890">
        <w:rPr>
          <w:rFonts w:ascii="Arial" w:hAnsi="Arial" w:cs="Arial"/>
          <w:lang w:bidi="es-ES"/>
        </w:rPr>
        <w:t>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Pr="00467890" w:rsidRDefault="001805B0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Lic. Guida Cesar Mario- Perito Genetista - Instituto de Investigación Criminal y Ciencias Forenses Región Norte.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9D5D8D"/>
    <w:rsid w:val="00A2419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394D10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1543</Words>
  <Characters>8489</Characters>
  <Application>Microsoft Office Word</Application>
  <DocSecurity>4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2022-11-02T13:55:00Z</cp:lastPrinted>
  <dcterms:created xsi:type="dcterms:W3CDTF">2022-11-02T13:56:00Z</dcterms:created>
  <dcterms:modified xsi:type="dcterms:W3CDTF">2022-11-02T13:56:00Z</dcterms:modified>
</cp:coreProperties>
</file>