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6F424A" w:rsidRDefault="006F424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6F424A" w:rsidRDefault="006F424A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6F424A" w:rsidRDefault="006F424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6F424A" w:rsidRDefault="006F424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6F424A" w:rsidRDefault="006F424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6F424A" w:rsidRDefault="006F424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F424A" w:rsidRDefault="006F424A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6F424A" w:rsidRDefault="006F424A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8A0CA3" w:rsidRDefault="008A0CA3" w:rsidP="008A0CA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 w:rsidR="00E81E21" w:rsidRPr="00E81E21">
        <w:rPr>
          <w:rFonts w:ascii="Arial" w:hAnsi="Arial" w:cs="Arial"/>
        </w:rPr>
        <w:t xml:space="preserve"> - Secretario de Administración</w:t>
      </w:r>
      <w:r w:rsidR="00AF5029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>
        <w:rPr>
          <w:rFonts w:ascii="Arial" w:hAnsi="Arial" w:cs="Arial"/>
        </w:rPr>
        <w:t xml:space="preserve">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>
        <w:rPr>
          <w:rFonts w:ascii="Arial" w:hAnsi="Arial" w:cs="Arial"/>
          <w:b/>
        </w:rPr>
        <w:t>Joaquín Dardo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446A03" w:rsidRDefault="008A0CA3" w:rsidP="00446A03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E81E21">
        <w:rPr>
          <w:rFonts w:ascii="Arial" w:hAnsi="Arial" w:cs="Arial"/>
        </w:rPr>
        <w:t xml:space="preserve">. (ii) elaboración del Pliego de Bases y Condiciones Particulares y Especificaciones Técnicas; v) respuesta a consultas aclaratorias o modificatorias del Pliego de Bases y Condiciones Particulares). </w:t>
      </w:r>
    </w:p>
    <w:p w:rsidR="00446A03" w:rsidRDefault="008A0CA3" w:rsidP="00446A03">
      <w:pPr>
        <w:spacing w:line="360" w:lineRule="auto"/>
        <w:ind w:firstLine="708"/>
        <w:jc w:val="both"/>
        <w:rPr>
          <w:rFonts w:ascii="Arial" w:hAnsi="Arial" w:cs="Arial"/>
        </w:rPr>
      </w:pPr>
      <w:r w:rsidRPr="008A0CA3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–Subjefe de Contrataciones</w:t>
      </w:r>
    </w:p>
    <w:p w:rsidR="00446A03" w:rsidRPr="0097198D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</w:p>
    <w:p w:rsidR="00446A03" w:rsidRPr="00E81E21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</w:t>
      </w:r>
      <w:r w:rsidR="008A0CA3">
        <w:rPr>
          <w:rFonts w:ascii="Arial" w:hAnsi="Arial" w:cs="Arial"/>
          <w:lang w:bidi="es-ES"/>
        </w:rPr>
        <w:t>Cr. Luis María Benítez.</w:t>
      </w:r>
    </w:p>
    <w:p w:rsidR="00AF5029" w:rsidRPr="00AF5029" w:rsidRDefault="00446A03" w:rsidP="00AF5029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</w:p>
    <w:p w:rsidR="006F424A" w:rsidRPr="006F424A" w:rsidRDefault="006F424A" w:rsidP="006F424A">
      <w:pPr>
        <w:spacing w:line="360" w:lineRule="auto"/>
        <w:ind w:left="567"/>
        <w:jc w:val="both"/>
        <w:rPr>
          <w:rFonts w:ascii="Arial" w:hAnsi="Arial" w:cs="Arial"/>
          <w:lang w:bidi="es-ES"/>
        </w:rPr>
      </w:pPr>
      <w:r w:rsidRPr="006F424A">
        <w:rPr>
          <w:rFonts w:ascii="Arial" w:hAnsi="Arial" w:cs="Arial"/>
          <w:lang w:bidi="es-ES"/>
        </w:rPr>
        <w:t xml:space="preserve">Ing. Marcelo Enrique </w:t>
      </w:r>
      <w:proofErr w:type="spellStart"/>
      <w:r w:rsidRPr="006F424A">
        <w:rPr>
          <w:rFonts w:ascii="Arial" w:hAnsi="Arial" w:cs="Arial"/>
          <w:lang w:bidi="es-ES"/>
        </w:rPr>
        <w:t>Gonzalez</w:t>
      </w:r>
      <w:proofErr w:type="spellEnd"/>
      <w:r w:rsidRPr="006F424A">
        <w:rPr>
          <w:rFonts w:ascii="Arial" w:hAnsi="Arial" w:cs="Arial"/>
          <w:lang w:bidi="es-ES"/>
        </w:rPr>
        <w:t xml:space="preserve"> – Coordinador del Área Seguridad e Higiene en el Trabajo de la Dirección General de Sanidad - SCBA</w:t>
      </w:r>
    </w:p>
    <w:p w:rsidR="006F424A" w:rsidRPr="0097198D" w:rsidRDefault="006F424A" w:rsidP="006F424A">
      <w:pPr>
        <w:pStyle w:val="Prrafodelista"/>
        <w:spacing w:line="360" w:lineRule="auto"/>
        <w:ind w:left="1065"/>
        <w:jc w:val="both"/>
        <w:rPr>
          <w:rFonts w:ascii="Arial" w:hAnsi="Arial" w:cs="Arial"/>
          <w:lang w:bidi="es-ES"/>
        </w:rPr>
      </w:pPr>
      <w:bookmarkStart w:id="0" w:name="_GoBack"/>
      <w:bookmarkEnd w:id="0"/>
      <w:proofErr w:type="gramStart"/>
      <w:r>
        <w:rPr>
          <w:rFonts w:ascii="Arial" w:hAnsi="Arial" w:cs="Arial"/>
          <w:lang w:bidi="es-ES"/>
        </w:rPr>
        <w:t>( i</w:t>
      </w:r>
      <w:proofErr w:type="gramEnd"/>
      <w:r>
        <w:rPr>
          <w:rFonts w:ascii="Arial" w:hAnsi="Arial" w:cs="Arial"/>
          <w:lang w:bidi="es-ES"/>
        </w:rPr>
        <w:t>) elevación de requerimiento de contratación; ii) elaboración de especificaciones técnicas )</w:t>
      </w:r>
    </w:p>
    <w:p w:rsidR="00AF5029" w:rsidRPr="00AF5029" w:rsidRDefault="00AF5029" w:rsidP="00AF5029">
      <w:pPr>
        <w:spacing w:line="360" w:lineRule="auto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AF5029" w:rsidRPr="00AF5029" w:rsidRDefault="00AF5029" w:rsidP="00AF5029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</w:p>
    <w:p w:rsidR="00446A03" w:rsidRPr="00AF5029" w:rsidRDefault="00125449" w:rsidP="00AF5029">
      <w:pPr>
        <w:jc w:val="both"/>
        <w:rPr>
          <w:rFonts w:ascii="Arial" w:hAnsi="Arial" w:cs="Arial"/>
        </w:rPr>
      </w:pPr>
      <w:r w:rsidRPr="00AF5029">
        <w:rPr>
          <w:rFonts w:ascii="Arial" w:hAnsi="Arial" w:cs="Arial"/>
        </w:rPr>
        <w:t xml:space="preserve">La falsedad de los </w:t>
      </w:r>
      <w:r w:rsidR="007C71F6" w:rsidRPr="00AF5029">
        <w:rPr>
          <w:rFonts w:ascii="Arial" w:hAnsi="Arial" w:cs="Arial"/>
        </w:rPr>
        <w:t xml:space="preserve">datos </w:t>
      </w:r>
      <w:r w:rsidR="00446A03" w:rsidRPr="00AF5029">
        <w:rPr>
          <w:rFonts w:ascii="Arial" w:hAnsi="Arial" w:cs="Arial"/>
        </w:rPr>
        <w:t xml:space="preserve">así como también toda documentación acompañada implica la pérdida de la garantía y la suspensión del oferente en el Registro de Proveedores y Licitadores por el plazo máximo previsto en la reglamentación de la Ley N°13.981.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25449"/>
    <w:rsid w:val="00164C61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7B90"/>
    <w:rsid w:val="00641AE5"/>
    <w:rsid w:val="00691C5F"/>
    <w:rsid w:val="006B6DFE"/>
    <w:rsid w:val="006F424A"/>
    <w:rsid w:val="00785C42"/>
    <w:rsid w:val="007C71F6"/>
    <w:rsid w:val="00885AF4"/>
    <w:rsid w:val="008A0CA3"/>
    <w:rsid w:val="009647D4"/>
    <w:rsid w:val="0097198D"/>
    <w:rsid w:val="009C4066"/>
    <w:rsid w:val="00AF1F7A"/>
    <w:rsid w:val="00AF5029"/>
    <w:rsid w:val="00BA37BE"/>
    <w:rsid w:val="00BB62E1"/>
    <w:rsid w:val="00BE455F"/>
    <w:rsid w:val="00BF503F"/>
    <w:rsid w:val="00C86586"/>
    <w:rsid w:val="00CB7181"/>
    <w:rsid w:val="00D06F66"/>
    <w:rsid w:val="00DE1AC2"/>
    <w:rsid w:val="00E26A76"/>
    <w:rsid w:val="00E65C12"/>
    <w:rsid w:val="00E81E21"/>
    <w:rsid w:val="00F64838"/>
    <w:rsid w:val="00FD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1B95CC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16</Pages>
  <Words>1611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18</cp:revision>
  <cp:lastPrinted>2019-08-02T12:12:00Z</cp:lastPrinted>
  <dcterms:created xsi:type="dcterms:W3CDTF">2019-07-30T12:44:00Z</dcterms:created>
  <dcterms:modified xsi:type="dcterms:W3CDTF">2021-09-06T13:23:00Z</dcterms:modified>
</cp:coreProperties>
</file>