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0872AE" w:rsidP="00907F58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="00907F5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0872AE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2017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9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60645E">
              <w:rPr>
                <w:rFonts w:ascii="Times New Roman" w:eastAsia="Arial" w:hAnsi="Times New Roman" w:cs="Times New Roman"/>
              </w:rPr>
              <w:t>3002-</w:t>
            </w:r>
            <w:r w:rsidR="00907F58">
              <w:rPr>
                <w:rFonts w:ascii="Times New Roman" w:eastAsia="Arial" w:hAnsi="Times New Roman" w:cs="Times New Roman"/>
              </w:rPr>
              <w:t>1410/17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6064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(1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inmueble en la localidad de </w:t>
            </w:r>
            <w:r w:rsidR="00907F58">
              <w:rPr>
                <w:rFonts w:ascii="Times New Roman" w:hAnsi="Times New Roman" w:cs="Times New Roman"/>
                <w:b/>
                <w:sz w:val="20"/>
                <w:szCs w:val="20"/>
              </w:rPr>
              <w:t>Dolores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la </w:t>
            </w:r>
            <w:r w:rsidR="00907F58">
              <w:rPr>
                <w:rFonts w:ascii="Times New Roman" w:hAnsi="Times New Roman" w:cs="Times New Roman"/>
                <w:b/>
                <w:sz w:val="20"/>
                <w:szCs w:val="20"/>
              </w:rPr>
              <w:t>Curaduría Oficial</w:t>
            </w:r>
            <w:r w:rsidR="006064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del Departamento Judicial de Dolores.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 locación será por el término de veinticuatro (24) meses</w:t>
            </w:r>
            <w:r w:rsidR="0060645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60645E" w:rsidRDefault="0060645E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60645E">
              <w:rPr>
                <w:b/>
                <w:bCs/>
                <w:sz w:val="16"/>
                <w:szCs w:val="16"/>
              </w:rPr>
              <w:t>JUDICIAL DOLORES, CALLE SAN MARTIN n°37 DE LA CIUDAD DE DOLORES.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8667A1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 día </w:t>
            </w:r>
            <w:r w:rsidR="008667A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18 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8667A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DICIEMBRE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 DE 2017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8667A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12: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0645E" w:rsidRDefault="0060645E" w:rsidP="0060645E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60645E" w:rsidRDefault="0060645E" w:rsidP="0060645E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DOLORES, CALLE SAN MARTIN n°37 DE LA CIUDAD DE DOLORES.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8667A1" w:rsidP="008667A1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18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DICIEMBRE D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 2017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A las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12:</w:t>
            </w:r>
            <w:bookmarkStart w:id="0" w:name="_GoBack"/>
            <w:bookmarkEnd w:id="0"/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Pr="00926E29" w:rsidRDefault="000872A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0872AE" w:rsidRPr="00926E29" w:rsidRDefault="000872AE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0872AE" w:rsidRPr="00926E29" w:rsidRDefault="000872AE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0872AE" w:rsidRPr="00926E29" w:rsidRDefault="000872AE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0872AE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8667A1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Pr="00926E29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872AE" w:rsidRPr="00926E29" w:rsidRDefault="000872AE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0872AE" w:rsidRPr="00926E29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872AE" w:rsidRPr="00926E29" w:rsidRDefault="000872AE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Pr="00926E29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0872AE" w:rsidRPr="00926E29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0872AE" w:rsidRPr="00926E29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0872AE" w:rsidRPr="00926E29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0872AE" w:rsidRPr="00926E29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0872AE" w:rsidRPr="00926E29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0872AE" w:rsidRPr="00926E29" w:rsidRDefault="000872A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0872AE" w:rsidRPr="00926E29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Pr="00926E29" w:rsidRDefault="000872A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0872AE" w:rsidRPr="00926E29" w:rsidRDefault="000872A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0872AE" w:rsidRPr="00926E29" w:rsidRDefault="000872AE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0872AE" w:rsidRPr="00926E29" w:rsidRDefault="000872A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0872AE" w:rsidRPr="00926E29" w:rsidRDefault="000872A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0872AE" w:rsidRPr="00926E29" w:rsidRDefault="000872AE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Pr="00776075" w:rsidRDefault="000872AE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0872AE" w:rsidRPr="00776075" w:rsidRDefault="000872AE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561" w:tblpY="-255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965E19" w:rsidTr="00965E19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Pr="00E67302" w:rsidRDefault="00965E19" w:rsidP="00965E19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lastRenderedPageBreak/>
              <w:t>PLIEGO DE BASES Y CONDICIONES</w:t>
            </w:r>
          </w:p>
        </w:tc>
      </w:tr>
      <w:tr w:rsidR="00965E19" w:rsidTr="00965E19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  <w:p w:rsidR="00965E19" w:rsidRPr="007C3372" w:rsidRDefault="00965E19" w:rsidP="00965E19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965E19" w:rsidTr="00965E19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E2733C" w:rsidRDefault="00907F58" w:rsidP="00965E1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E2733C" w:rsidRDefault="00965E19" w:rsidP="00965E1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07F58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907F58">
              <w:rPr>
                <w:rFonts w:eastAsia="Arial"/>
                <w:sz w:val="22"/>
                <w:szCs w:val="22"/>
              </w:rPr>
              <w:t>1410/17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012B64" w:rsidRDefault="00965E19" w:rsidP="00965E19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012B64" w:rsidRDefault="00965E19" w:rsidP="00965E19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012B64" w:rsidRDefault="00965E19" w:rsidP="00965E19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65E19" w:rsidRPr="00012B64" w:rsidRDefault="00965E19" w:rsidP="00965E19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</w:tr>
      <w:tr w:rsidR="00965E19" w:rsidTr="00965E19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5E19" w:rsidRPr="00582DF7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65E19" w:rsidRPr="00012B64" w:rsidRDefault="00965E19" w:rsidP="00965E19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</w:tr>
      <w:tr w:rsidR="00965E19" w:rsidTr="00965E19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</w:tr>
      <w:tr w:rsidR="00965E19" w:rsidTr="00965E19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476387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</w:tr>
      <w:tr w:rsidR="00965E19" w:rsidTr="00965E19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965E19" w:rsidTr="000872AE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965E19" w:rsidRDefault="00965E19" w:rsidP="00965E19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965E19" w:rsidTr="000872AE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965E19" w:rsidRDefault="00965E19" w:rsidP="00965E19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965E19" w:rsidRDefault="00965E19" w:rsidP="00965E19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SE CONSTITUYE GARANTÍA DE OFERTA EN…………………………POR LA SUMA DE.PESOS...................................................................................................................</w:t>
                  </w:r>
                </w:p>
                <w:p w:rsidR="00965E19" w:rsidRDefault="00965E19" w:rsidP="00965E19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65E19" w:rsidRPr="00DA7EF2" w:rsidRDefault="00965E19" w:rsidP="00965E19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965E19" w:rsidTr="00965E19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965E19" w:rsidTr="00965E19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965E19" w:rsidRDefault="00965E19" w:rsidP="00965E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965E19" w:rsidTr="00965E19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  <w:p w:rsidR="00965E19" w:rsidRDefault="00965E19" w:rsidP="00965E19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965E19" w:rsidRDefault="00965E19" w:rsidP="00965E19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Pr="0060645E" w:rsidRDefault="0060645E" w:rsidP="0060645E">
      <w:pPr>
        <w:tabs>
          <w:tab w:val="left" w:pos="1575"/>
        </w:tabs>
      </w:pPr>
    </w:p>
    <w:sectPr w:rsidR="0060645E" w:rsidRPr="0060645E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2AE" w:rsidRDefault="000872AE">
      <w:r>
        <w:separator/>
      </w:r>
    </w:p>
  </w:endnote>
  <w:endnote w:type="continuationSeparator" w:id="0">
    <w:p w:rsidR="000872AE" w:rsidRDefault="00087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2AE" w:rsidRDefault="000872AE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2AE" w:rsidRDefault="000872A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2AE" w:rsidRDefault="000872AE">
    <w:pPr>
      <w:pStyle w:val="Piedepgina"/>
      <w:jc w:val="center"/>
      <w:rPr>
        <w:b/>
        <w:bCs/>
        <w:sz w:val="20"/>
        <w:szCs w:val="20"/>
      </w:rPr>
    </w:pPr>
  </w:p>
  <w:p w:rsidR="000872AE" w:rsidRDefault="000872AE">
    <w:pPr>
      <w:pStyle w:val="Piedepgina"/>
      <w:jc w:val="center"/>
      <w:rPr>
        <w:b/>
        <w:bCs/>
        <w:sz w:val="20"/>
        <w:szCs w:val="20"/>
      </w:rPr>
    </w:pPr>
  </w:p>
  <w:p w:rsidR="000872AE" w:rsidRDefault="000872AE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2AE" w:rsidRDefault="000872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2AE" w:rsidRDefault="000872AE">
      <w:r>
        <w:separator/>
      </w:r>
    </w:p>
  </w:footnote>
  <w:footnote w:type="continuationSeparator" w:id="0">
    <w:p w:rsidR="000872AE" w:rsidRDefault="00087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2AE" w:rsidRDefault="000872AE">
    <w:pPr>
      <w:jc w:val="right"/>
      <w:rPr>
        <w:b/>
        <w:bCs/>
        <w:sz w:val="20"/>
        <w:szCs w:val="20"/>
      </w:rPr>
    </w:pPr>
  </w:p>
  <w:p w:rsidR="000872AE" w:rsidRDefault="000872A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872AE" w:rsidRDefault="000872A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2AE" w:rsidRDefault="000872A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2AE" w:rsidRPr="00237328" w:rsidRDefault="000872AE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2AE" w:rsidRDefault="000872A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71C5D54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872AE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1D7C23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6D61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0645E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667A1"/>
    <w:rsid w:val="00897AC4"/>
    <w:rsid w:val="008C0E94"/>
    <w:rsid w:val="008C2604"/>
    <w:rsid w:val="008E0201"/>
    <w:rsid w:val="008E1098"/>
    <w:rsid w:val="008E76A3"/>
    <w:rsid w:val="008F527B"/>
    <w:rsid w:val="008F6900"/>
    <w:rsid w:val="00907F58"/>
    <w:rsid w:val="00923AE7"/>
    <w:rsid w:val="00926E29"/>
    <w:rsid w:val="00927501"/>
    <w:rsid w:val="00945693"/>
    <w:rsid w:val="009633C3"/>
    <w:rsid w:val="00965E19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DE6956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91F3B-1936-404D-90CC-DF5253B25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14</Pages>
  <Words>1459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34</cp:revision>
  <cp:lastPrinted>2017-10-23T14:25:00Z</cp:lastPrinted>
  <dcterms:created xsi:type="dcterms:W3CDTF">2017-03-21T17:06:00Z</dcterms:created>
  <dcterms:modified xsi:type="dcterms:W3CDTF">2017-11-28T16:05:00Z</dcterms:modified>
</cp:coreProperties>
</file>