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51E0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E51E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51E0F">
              <w:rPr>
                <w:rFonts w:ascii="Times New Roman" w:hAnsi="Times New Roman" w:cs="Times New Roman"/>
                <w:b/>
                <w:bCs/>
              </w:rPr>
              <w:t>9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E51E0F">
            <w:pPr>
              <w:snapToGrid w:val="0"/>
              <w:ind w:left="720" w:right="-520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51E0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6624E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644A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0644A7">
              <w:rPr>
                <w:rFonts w:ascii="Times New Roman" w:eastAsia="Arial" w:hAnsi="Times New Roman" w:cs="Times New Roman"/>
                <w:sz w:val="22"/>
                <w:szCs w:val="22"/>
              </w:rPr>
              <w:t>1312-22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C65FFF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Locación 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de  inmueble</w:t>
            </w:r>
            <w:proofErr w:type="gramEnd"/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la </w:t>
            </w:r>
            <w:r w:rsidR="000644A7">
              <w:rPr>
                <w:rFonts w:ascii="Times New Roman" w:hAnsi="Times New Roman" w:cs="Times New Roman"/>
                <w:b/>
                <w:color w:val="auto"/>
              </w:rPr>
              <w:t>Unidad Funcional de Defensa Civil N° 3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del Departamento Judicial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C65FFF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N°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529 de Azul. 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ED32A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26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F93A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0644A7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Calle Olavarría N° 529 de Azul.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F93A45" w:rsidRDefault="001B5F44" w:rsidP="001328BD">
            <w:pPr>
              <w:snapToGrid w:val="0"/>
              <w:rPr>
                <w:rFonts w:ascii="Times New Roman" w:eastAsia="Arial" w:hAnsi="Times New Roman" w:cs="Times New Roman"/>
                <w:bCs/>
                <w:color w:val="FF0000"/>
                <w:sz w:val="20"/>
                <w:szCs w:val="20"/>
              </w:rPr>
            </w:pPr>
            <w:r w:rsidRPr="00F93A45">
              <w:rPr>
                <w:rFonts w:ascii="Times New Roman" w:eastAsia="Arial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ED32A0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26 </w:t>
            </w:r>
            <w:r w:rsidR="00ED32A0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="00ED32A0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ED32A0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ED32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 </w:t>
            </w:r>
            <w:r w:rsidR="00ED32A0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E51E0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E51E0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32C3F9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E51E0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ED32A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E51E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E51E0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51E0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51E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51E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51E0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E51E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E51E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6624E1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6624E1" w:rsidRP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6624E1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6624E1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6624E1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</w:p>
    <w:p w:rsid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6624E1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6624E1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6624E1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89772E" w:rsidRPr="006624E1" w:rsidRDefault="0089772E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89772E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89772E"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 w:rsidRPr="0089772E">
        <w:rPr>
          <w:rFonts w:ascii="Times New Roman" w:hAnsi="Times New Roman" w:cs="Times New Roman"/>
          <w:lang w:val="es-ES" w:eastAsia="es-ES" w:bidi="es-ES"/>
        </w:rPr>
        <w:t>, Roberto Carlos – Perito II - Departamento de Arquitectura e Infraestructura.</w:t>
      </w:r>
    </w:p>
    <w:p w:rsid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Arq. Alfaro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Hector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 xml:space="preserve">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Raul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 xml:space="preserve"> - Delegación de Arquitectura del Departamento Judicial Azul.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51E0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51E0F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644A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0644A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1312-22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24E1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72E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51E0F"/>
    <w:rsid w:val="00E616AE"/>
    <w:rsid w:val="00E67302"/>
    <w:rsid w:val="00E72E33"/>
    <w:rsid w:val="00E829E8"/>
    <w:rsid w:val="00E91943"/>
    <w:rsid w:val="00EB1C13"/>
    <w:rsid w:val="00EC7483"/>
    <w:rsid w:val="00ED224F"/>
    <w:rsid w:val="00ED32A0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3A45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oNotEmbedSmartTags/>
  <w:decimalSymbol w:val=","/>
  <w:listSeparator w:val=";"/>
  <w14:docId w14:val="5C785995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C466F-A6C7-4209-9005-8A763490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1803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5</cp:revision>
  <cp:lastPrinted>2024-04-03T14:51:00Z</cp:lastPrinted>
  <dcterms:created xsi:type="dcterms:W3CDTF">2024-03-27T14:06:00Z</dcterms:created>
  <dcterms:modified xsi:type="dcterms:W3CDTF">2024-04-05T11:40:00Z</dcterms:modified>
</cp:coreProperties>
</file>